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468" w:line="182" w:lineRule="auto"/>
        <w:ind w:left="3096"/>
        <w:rPr>
          <w:spacing w:val="-4"/>
          <w:lang w:val="es-ES" w:eastAsia="es-ES"/>
        </w:rPr>
      </w:pPr>
      <w:r w:rsidRPr="000A277F">
        <w:rPr>
          <w:spacing w:val="-4"/>
          <w:lang w:val="es-ES" w:eastAsia="es-ES"/>
        </w:rPr>
        <w:t>RESOLUCION No. 422- 02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288" w:after="108" w:line="211" w:lineRule="auto"/>
        <w:ind w:left="72" w:right="1224"/>
        <w:rPr>
          <w:spacing w:val="-4"/>
          <w:lang w:val="es-ES" w:eastAsia="es-ES"/>
        </w:rPr>
      </w:pPr>
      <w:r w:rsidRPr="000A277F">
        <w:rPr>
          <w:lang w:val="es-ES" w:eastAsia="es-ES"/>
        </w:rPr>
        <w:t xml:space="preserve">TRIBUNAL ADMINISTRATIVO DE TRANSPORTE. San José, a las catorce horas </w:t>
      </w:r>
      <w:r w:rsidRPr="000A277F">
        <w:rPr>
          <w:spacing w:val="-4"/>
          <w:lang w:val="es-ES" w:eastAsia="es-ES"/>
        </w:rPr>
        <w:t>ocho minutos del nueve de octubre del dos mil dos.-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180" w:after="144" w:line="213" w:lineRule="auto"/>
        <w:ind w:left="72" w:right="1224"/>
        <w:jc w:val="both"/>
        <w:rPr>
          <w:spacing w:val="-3"/>
          <w:lang w:val="es-ES" w:eastAsia="es-ES"/>
        </w:rPr>
      </w:pPr>
      <w:r w:rsidRPr="000A277F">
        <w:rPr>
          <w:spacing w:val="-6"/>
          <w:lang w:val="es-ES" w:eastAsia="es-ES"/>
        </w:rPr>
        <w:t xml:space="preserve">RECURSO DE APELACION interpuesto por MCG, cédula </w:t>
      </w:r>
      <w:r w:rsidRPr="000A277F">
        <w:rPr>
          <w:spacing w:val="-4"/>
          <w:lang w:val="es-ES" w:eastAsia="es-ES"/>
        </w:rPr>
        <w:t xml:space="preserve">de identidad </w:t>
      </w:r>
      <w:proofErr w:type="gramStart"/>
      <w:r w:rsidRPr="000A277F">
        <w:rPr>
          <w:spacing w:val="-4"/>
          <w:lang w:val="es-ES" w:eastAsia="es-ES"/>
        </w:rPr>
        <w:t>número …</w:t>
      </w:r>
      <w:proofErr w:type="gramEnd"/>
      <w:r w:rsidRPr="000A277F">
        <w:rPr>
          <w:spacing w:val="-4"/>
          <w:lang w:val="es-ES" w:eastAsia="es-ES"/>
        </w:rPr>
        <w:t xml:space="preserve">, contra del </w:t>
      </w:r>
      <w:proofErr w:type="spellStart"/>
      <w:r w:rsidRPr="000A277F">
        <w:rPr>
          <w:spacing w:val="-4"/>
          <w:lang w:val="es-ES" w:eastAsia="es-ES"/>
        </w:rPr>
        <w:t>articulo</w:t>
      </w:r>
      <w:proofErr w:type="spellEnd"/>
      <w:r w:rsidRPr="000A277F">
        <w:rPr>
          <w:spacing w:val="-4"/>
          <w:lang w:val="es-ES" w:eastAsia="es-ES"/>
        </w:rPr>
        <w:t xml:space="preserve"> 1° de la Sesión Extraordinaria No. 037- </w:t>
      </w:r>
      <w:r w:rsidRPr="000A277F">
        <w:rPr>
          <w:spacing w:val="-2"/>
          <w:lang w:val="es-ES" w:eastAsia="es-ES"/>
        </w:rPr>
        <w:t xml:space="preserve">2001 celebrada el 24 de octubre del 2001, publicado en el Alcance N° 75 a La Gaceta N° </w:t>
      </w:r>
      <w:r w:rsidRPr="000A277F">
        <w:rPr>
          <w:spacing w:val="-1"/>
          <w:lang w:val="es-ES" w:eastAsia="es-ES"/>
        </w:rPr>
        <w:t xml:space="preserve">207 de fecha 29 de octubre del 2001, dictado por el Consejo de Transpone Público y </w:t>
      </w:r>
      <w:r w:rsidRPr="000A277F">
        <w:rPr>
          <w:spacing w:val="-3"/>
          <w:lang w:val="es-ES" w:eastAsia="es-ES"/>
        </w:rPr>
        <w:t>tramitado en este Despacho bajo Expediente Administrativo No. TAT-153-02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180" w:after="144" w:line="213" w:lineRule="auto"/>
        <w:ind w:left="72" w:right="1224"/>
        <w:jc w:val="both"/>
        <w:rPr>
          <w:spacing w:val="-3"/>
          <w:lang w:val="es-ES" w:eastAsia="es-ES"/>
        </w:rPr>
      </w:pP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after="252" w:line="225" w:lineRule="exact"/>
        <w:ind w:left="3600"/>
        <w:rPr>
          <w:lang w:val="es-ES" w:eastAsia="es-ES"/>
        </w:rPr>
      </w:pPr>
      <w:r w:rsidRPr="000A277F">
        <w:rPr>
          <w:lang w:val="es-ES" w:eastAsia="es-ES"/>
        </w:rPr>
        <w:t>RESULTANDO:</w:t>
      </w:r>
    </w:p>
    <w:p w:rsidR="00EE24E7" w:rsidRPr="000A277F" w:rsidRDefault="00EE24E7" w:rsidP="00EE24E7">
      <w:pPr>
        <w:pStyle w:val="Style2"/>
        <w:kinsoku w:val="0"/>
        <w:autoSpaceDE/>
        <w:autoSpaceDN/>
        <w:spacing w:before="0" w:line="275" w:lineRule="exact"/>
        <w:rPr>
          <w:rStyle w:val="CharacterStyle1"/>
          <w:sz w:val="24"/>
          <w:szCs w:val="24"/>
          <w:lang w:val="es-ES" w:eastAsia="es-ES"/>
        </w:rPr>
      </w:pPr>
      <w:r w:rsidRPr="000A277F">
        <w:rPr>
          <w:rStyle w:val="CharacterStyle1"/>
          <w:spacing w:val="8"/>
          <w:sz w:val="24"/>
          <w:szCs w:val="24"/>
          <w:lang w:val="es-ES" w:eastAsia="es-ES"/>
        </w:rPr>
        <w:t xml:space="preserve">PRIMERO.- Que mediante Ley Reguladora del Servicio Público de Transpone </w:t>
      </w:r>
      <w:r w:rsidRPr="000A277F">
        <w:rPr>
          <w:rStyle w:val="CharacterStyle1"/>
          <w:sz w:val="24"/>
          <w:szCs w:val="24"/>
          <w:lang w:val="es-ES" w:eastAsia="es-ES"/>
        </w:rPr>
        <w:t xml:space="preserve">Remunerado de Personas en Vehículos en la Modalidad de Taxi, No. 7969 del 22 de </w:t>
      </w:r>
      <w:r w:rsidRPr="000A277F">
        <w:rPr>
          <w:rStyle w:val="CharacterStyle1"/>
          <w:spacing w:val="-6"/>
          <w:sz w:val="24"/>
          <w:szCs w:val="24"/>
          <w:lang w:val="es-ES" w:eastAsia="es-ES"/>
        </w:rPr>
        <w:t xml:space="preserve">diciembre de 1999, publicada en La Gaceta No. 20 del 28 de enero del 2000, artículo 30 se </w:t>
      </w:r>
      <w:r w:rsidRPr="000A277F">
        <w:rPr>
          <w:rStyle w:val="CharacterStyle1"/>
          <w:spacing w:val="-7"/>
          <w:sz w:val="24"/>
          <w:szCs w:val="24"/>
          <w:lang w:val="es-ES" w:eastAsia="es-ES"/>
        </w:rPr>
        <w:t xml:space="preserve">convoca al Procedimiento Especial Abreviado, para la realización del concurso público para </w:t>
      </w:r>
      <w:r w:rsidRPr="000A277F">
        <w:rPr>
          <w:rStyle w:val="CharacterStyle1"/>
          <w:spacing w:val="-3"/>
          <w:sz w:val="24"/>
          <w:szCs w:val="24"/>
          <w:lang w:val="es-ES" w:eastAsia="es-ES"/>
        </w:rPr>
        <w:t xml:space="preserve">calificar a los futuros concesionarios del servicio de taxi y es esta misma ley la que establece </w:t>
      </w:r>
      <w:r w:rsidRPr="000A277F">
        <w:rPr>
          <w:rStyle w:val="CharacterStyle1"/>
          <w:spacing w:val="-4"/>
          <w:sz w:val="24"/>
          <w:szCs w:val="24"/>
          <w:lang w:val="es-ES" w:eastAsia="es-ES"/>
        </w:rPr>
        <w:t xml:space="preserve">los requisitos de calificación, tabla de evaluación, plazo para comunicar resultados de estudio </w:t>
      </w:r>
      <w:r w:rsidRPr="000A277F">
        <w:rPr>
          <w:rStyle w:val="CharacterStyle1"/>
          <w:spacing w:val="1"/>
          <w:sz w:val="24"/>
          <w:szCs w:val="24"/>
          <w:lang w:val="es-ES" w:eastAsia="es-ES"/>
        </w:rPr>
        <w:t xml:space="preserve">y calificación de ofertas, forma de adjudicación, y demás aspectos especiales de este </w:t>
      </w:r>
      <w:r w:rsidRPr="000A277F">
        <w:rPr>
          <w:rStyle w:val="CharacterStyle1"/>
          <w:sz w:val="24"/>
          <w:szCs w:val="24"/>
          <w:lang w:val="es-ES" w:eastAsia="es-ES"/>
        </w:rPr>
        <w:t>concurso.</w:t>
      </w:r>
    </w:p>
    <w:p w:rsidR="00EE24E7" w:rsidRPr="000A277F" w:rsidRDefault="00EE24E7" w:rsidP="00EE24E7">
      <w:pPr>
        <w:pStyle w:val="Style2"/>
        <w:kinsoku w:val="0"/>
        <w:autoSpaceDE/>
        <w:autoSpaceDN/>
        <w:spacing w:line="273" w:lineRule="exact"/>
        <w:rPr>
          <w:rStyle w:val="CharacterStyle1"/>
          <w:spacing w:val="-15"/>
          <w:sz w:val="24"/>
          <w:szCs w:val="24"/>
          <w:lang w:val="es-ES" w:eastAsia="es-ES"/>
        </w:rPr>
      </w:pPr>
      <w:r w:rsidRPr="000A277F">
        <w:rPr>
          <w:rStyle w:val="CharacterStyle1"/>
          <w:sz w:val="24"/>
          <w:szCs w:val="24"/>
          <w:lang w:val="es-ES" w:eastAsia="es-ES"/>
        </w:rPr>
        <w:t xml:space="preserve">SEGUNDO: Que mediante Decreto Ejecutivo N°28913-MOPT, publicado el 19 de </w:t>
      </w:r>
      <w:r w:rsidRPr="000A277F">
        <w:rPr>
          <w:rStyle w:val="CharacterStyle1"/>
          <w:spacing w:val="-2"/>
          <w:sz w:val="24"/>
          <w:szCs w:val="24"/>
          <w:lang w:val="es-ES" w:eastAsia="es-ES"/>
        </w:rPr>
        <w:t xml:space="preserve">septiembre del 2000, el Consejo de Transporte Público, somete a licitación públi.ca la </w:t>
      </w:r>
      <w:r w:rsidRPr="000A277F">
        <w:rPr>
          <w:rStyle w:val="CharacterStyle1"/>
          <w:sz w:val="24"/>
          <w:szCs w:val="24"/>
          <w:lang w:val="es-ES" w:eastAsia="es-ES"/>
        </w:rPr>
        <w:t xml:space="preserve">concesión del servicio público de taxi, según "REGLAMENTO DEL PRIMER PROCEDIMIENTO ESPECIAL ABREVIADO PARA EL TRANSPORTE </w:t>
      </w:r>
      <w:r w:rsidRPr="000A277F">
        <w:rPr>
          <w:rStyle w:val="CharacterStyle1"/>
          <w:spacing w:val="-15"/>
          <w:sz w:val="24"/>
          <w:szCs w:val="24"/>
          <w:lang w:val="es-ES" w:eastAsia="es-ES"/>
        </w:rPr>
        <w:t>REMUNERADO DE PERSONAS EN VETIECULOS EN LA MODALIDAD DE TAXI</w:t>
      </w:r>
    </w:p>
    <w:p w:rsidR="00EE24E7" w:rsidRPr="000A277F" w:rsidRDefault="00EE24E7" w:rsidP="00EE24E7">
      <w:pPr>
        <w:pStyle w:val="Style2"/>
        <w:kinsoku w:val="0"/>
        <w:autoSpaceDE/>
        <w:autoSpaceDN/>
        <w:spacing w:line="282" w:lineRule="exact"/>
        <w:rPr>
          <w:rStyle w:val="CharacterStyle1"/>
          <w:spacing w:val="-6"/>
          <w:sz w:val="24"/>
          <w:szCs w:val="24"/>
          <w:lang w:val="es-ES" w:eastAsia="es-ES"/>
        </w:rPr>
      </w:pPr>
      <w:r w:rsidRPr="000A277F">
        <w:rPr>
          <w:rStyle w:val="CharacterStyle1"/>
          <w:spacing w:val="-5"/>
          <w:sz w:val="24"/>
          <w:szCs w:val="24"/>
          <w:lang w:val="es-ES" w:eastAsia="es-ES"/>
        </w:rPr>
        <w:t xml:space="preserve">TERCERO: Con fecha 24 de enero del 2001, el señor </w:t>
      </w:r>
      <w:r>
        <w:rPr>
          <w:rStyle w:val="CharacterStyle1"/>
          <w:spacing w:val="-5"/>
          <w:sz w:val="24"/>
          <w:szCs w:val="24"/>
          <w:lang w:val="es-ES" w:eastAsia="es-ES"/>
        </w:rPr>
        <w:t>CG</w:t>
      </w:r>
      <w:r w:rsidRPr="000A277F">
        <w:rPr>
          <w:rStyle w:val="CharacterStyle1"/>
          <w:spacing w:val="-5"/>
          <w:sz w:val="24"/>
          <w:szCs w:val="24"/>
          <w:lang w:val="es-ES" w:eastAsia="es-ES"/>
        </w:rPr>
        <w:t xml:space="preserve"> presenta la oferta </w:t>
      </w:r>
      <w:r w:rsidRPr="000A277F">
        <w:rPr>
          <w:rStyle w:val="CharacterStyle1"/>
          <w:spacing w:val="-2"/>
          <w:sz w:val="24"/>
          <w:szCs w:val="24"/>
          <w:lang w:val="es-ES" w:eastAsia="es-ES"/>
        </w:rPr>
        <w:t xml:space="preserve">para el primer procedimiento especial abreviado No. … misma que consta en el </w:t>
      </w:r>
      <w:r w:rsidRPr="000A277F">
        <w:rPr>
          <w:rStyle w:val="CharacterStyle1"/>
          <w:spacing w:val="-4"/>
          <w:sz w:val="24"/>
          <w:szCs w:val="24"/>
          <w:lang w:val="es-ES" w:eastAsia="es-ES"/>
        </w:rPr>
        <w:t xml:space="preserve">expediente a. folios del 01 al 15, para la base de operación No. 212010, en la modalidad </w:t>
      </w:r>
      <w:r w:rsidRPr="000A277F">
        <w:rPr>
          <w:rStyle w:val="CharacterStyle1"/>
          <w:spacing w:val="-6"/>
          <w:sz w:val="24"/>
          <w:szCs w:val="24"/>
          <w:lang w:val="es-ES" w:eastAsia="es-ES"/>
        </w:rPr>
        <w:t>"Adaptado para discapacitados"</w:t>
      </w:r>
    </w:p>
    <w:p w:rsidR="00EE24E7" w:rsidRPr="000A277F" w:rsidRDefault="00EE24E7" w:rsidP="00EE24E7">
      <w:pPr>
        <w:pStyle w:val="Style2"/>
        <w:kinsoku w:val="0"/>
        <w:autoSpaceDE/>
        <w:autoSpaceDN/>
        <w:spacing w:line="279" w:lineRule="exact"/>
        <w:rPr>
          <w:rStyle w:val="CharacterStyle1"/>
          <w:spacing w:val="-3"/>
          <w:sz w:val="24"/>
          <w:szCs w:val="24"/>
          <w:lang w:val="es-ES" w:eastAsia="es-ES"/>
        </w:rPr>
      </w:pPr>
      <w:r w:rsidRPr="000A277F">
        <w:rPr>
          <w:rStyle w:val="CharacterStyle1"/>
          <w:spacing w:val="-6"/>
          <w:sz w:val="24"/>
          <w:szCs w:val="24"/>
          <w:lang w:val="es-ES" w:eastAsia="es-ES"/>
        </w:rPr>
        <w:t xml:space="preserve">CUARTO: Mediante artículo 1° de la sesión extraordinaria No. 037-2001, celebrada por el </w:t>
      </w:r>
      <w:r w:rsidRPr="000A277F">
        <w:rPr>
          <w:rStyle w:val="CharacterStyle1"/>
          <w:spacing w:val="-3"/>
          <w:sz w:val="24"/>
          <w:szCs w:val="24"/>
          <w:lang w:val="es-ES" w:eastAsia="es-ES"/>
        </w:rPr>
        <w:t xml:space="preserve">Consejo de Transporte Público el día 24 de octubre del 2001, se acordó establecer una lista </w:t>
      </w:r>
      <w:r w:rsidRPr="000A277F">
        <w:rPr>
          <w:rStyle w:val="CharacterStyle1"/>
          <w:spacing w:val="-6"/>
          <w:sz w:val="24"/>
          <w:szCs w:val="24"/>
          <w:lang w:val="es-ES" w:eastAsia="es-ES"/>
        </w:rPr>
        <w:t xml:space="preserve">de oferentes adjudicados directos, misma que se incluyó aquellos que deberían acudir al </w:t>
      </w:r>
      <w:r w:rsidRPr="000A277F">
        <w:rPr>
          <w:rStyle w:val="CharacterStyle1"/>
          <w:spacing w:val="-5"/>
          <w:sz w:val="24"/>
          <w:szCs w:val="24"/>
          <w:lang w:val="es-ES" w:eastAsia="es-ES"/>
        </w:rPr>
        <w:t xml:space="preserve">proceso aleatorio de conformidad con la Ley Reguladora del Transporte Remunerado de </w:t>
      </w:r>
      <w:r w:rsidRPr="000A277F">
        <w:rPr>
          <w:rStyle w:val="CharacterStyle1"/>
          <w:spacing w:val="-7"/>
          <w:sz w:val="24"/>
          <w:szCs w:val="24"/>
          <w:lang w:val="es-ES" w:eastAsia="es-ES"/>
        </w:rPr>
        <w:t xml:space="preserve">Personas en Vehículos en la Modalidad de Taxi, No. 7969. La citada lista fue publicada en el Alcance No. 75-A a La Gaceta No. 207 del. 29 de octubre del 2001, lista en la que aparece el </w:t>
      </w:r>
      <w:r w:rsidRPr="000A277F">
        <w:rPr>
          <w:rStyle w:val="CharacterStyle1"/>
          <w:spacing w:val="-4"/>
          <w:sz w:val="24"/>
          <w:szCs w:val="24"/>
          <w:lang w:val="es-ES" w:eastAsia="es-ES"/>
        </w:rPr>
        <w:t xml:space="preserve">seriar CG dentro de los oferentes que tendrán que acudir al procedimiento </w:t>
      </w:r>
      <w:r w:rsidRPr="000A277F">
        <w:rPr>
          <w:rStyle w:val="CharacterStyle1"/>
          <w:spacing w:val="-3"/>
          <w:sz w:val="24"/>
          <w:szCs w:val="24"/>
          <w:lang w:val="es-ES" w:eastAsia="es-ES"/>
        </w:rPr>
        <w:t>aleatorio por la base de operación 212010 (página 68 de la publicación).</w:t>
      </w:r>
    </w:p>
    <w:p w:rsidR="00EE24E7" w:rsidRPr="000A277F" w:rsidRDefault="00EE24E7" w:rsidP="00EE24E7">
      <w:pPr>
        <w:widowControl/>
        <w:kinsoku/>
        <w:autoSpaceDE w:val="0"/>
        <w:autoSpaceDN w:val="0"/>
        <w:adjustRightInd w:val="0"/>
        <w:sectPr w:rsidR="00EE24E7" w:rsidRPr="000A277F">
          <w:pgSz w:w="12240" w:h="15840"/>
          <w:pgMar w:top="714" w:right="1013" w:bottom="1276" w:left="1007" w:header="720" w:footer="720" w:gutter="0"/>
          <w:cols w:space="720"/>
          <w:noEndnote/>
        </w:sectPr>
      </w:pPr>
    </w:p>
    <w:p w:rsidR="00EE24E7" w:rsidRPr="000A277F" w:rsidRDefault="00EE24E7" w:rsidP="00EE24E7">
      <w:pPr>
        <w:pStyle w:val="Style3"/>
        <w:kinsoku w:val="0"/>
        <w:autoSpaceDE/>
        <w:autoSpaceDN/>
        <w:spacing w:before="252" w:line="284" w:lineRule="exact"/>
        <w:rPr>
          <w:rStyle w:val="CharacterStyle1"/>
          <w:spacing w:val="-5"/>
          <w:sz w:val="24"/>
          <w:szCs w:val="24"/>
          <w:lang w:val="es-ES" w:eastAsia="es-ES"/>
        </w:rPr>
      </w:pPr>
      <w:r w:rsidRPr="000A277F">
        <w:rPr>
          <w:rStyle w:val="CharacterStyle1"/>
          <w:spacing w:val="-8"/>
          <w:sz w:val="24"/>
          <w:szCs w:val="24"/>
          <w:lang w:val="es-ES" w:eastAsia="es-ES"/>
        </w:rPr>
        <w:lastRenderedPageBreak/>
        <w:t xml:space="preserve">QIJINTO: Que el 05 de noviembre del 2001 el señor CG presenta recurso de </w:t>
      </w:r>
      <w:r w:rsidRPr="000A277F">
        <w:rPr>
          <w:rStyle w:val="CharacterStyle1"/>
          <w:spacing w:val="-1"/>
          <w:sz w:val="24"/>
          <w:szCs w:val="24"/>
          <w:lang w:val="es-ES" w:eastAsia="es-ES"/>
        </w:rPr>
        <w:t xml:space="preserve">apelación en contra del acto descrito en el resultando anterior, por considerar que se le </w:t>
      </w:r>
      <w:r w:rsidRPr="000A277F">
        <w:rPr>
          <w:rStyle w:val="CharacterStyle1"/>
          <w:spacing w:val="-5"/>
          <w:sz w:val="24"/>
          <w:szCs w:val="24"/>
          <w:lang w:val="es-ES" w:eastAsia="es-ES"/>
        </w:rPr>
        <w:t>incluye en una modalidad de vehículo en la que no participó.</w:t>
      </w:r>
    </w:p>
    <w:p w:rsidR="00EE24E7" w:rsidRPr="000A277F" w:rsidRDefault="00EE24E7" w:rsidP="00EE24E7">
      <w:pPr>
        <w:pStyle w:val="Style3"/>
        <w:kinsoku w:val="0"/>
        <w:autoSpaceDE/>
        <w:autoSpaceDN/>
        <w:spacing w:line="269" w:lineRule="exact"/>
        <w:rPr>
          <w:rStyle w:val="CharacterStyle1"/>
          <w:spacing w:val="-4"/>
          <w:sz w:val="24"/>
          <w:szCs w:val="24"/>
          <w:lang w:val="es-ES" w:eastAsia="es-ES"/>
        </w:rPr>
      </w:pPr>
      <w:r w:rsidRPr="000A277F">
        <w:rPr>
          <w:rStyle w:val="CharacterStyle1"/>
          <w:spacing w:val="-2"/>
          <w:sz w:val="24"/>
          <w:szCs w:val="24"/>
          <w:lang w:val="es-ES" w:eastAsia="es-ES"/>
        </w:rPr>
        <w:t xml:space="preserve">SEXTO: Que el Consejo de Transporte Público, en su sesión ordinaria No. 3-2002, del 10 </w:t>
      </w:r>
      <w:r w:rsidRPr="000A277F">
        <w:rPr>
          <w:rStyle w:val="CharacterStyle1"/>
          <w:spacing w:val="-4"/>
          <w:sz w:val="24"/>
          <w:szCs w:val="24"/>
          <w:lang w:val="es-ES" w:eastAsia="es-ES"/>
        </w:rPr>
        <w:t>de enero del 2002, adoptó las recomendaciones presentadas por la Dirección de Asuntos Jurídicos emitida en oficio No.020028 del 9 de enero del 2002.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252" w:line="428" w:lineRule="exact"/>
        <w:ind w:left="792" w:right="1728"/>
        <w:rPr>
          <w:lang w:val="es-ES" w:eastAsia="es-ES"/>
        </w:rPr>
      </w:pPr>
      <w:r w:rsidRPr="000A277F">
        <w:rPr>
          <w:spacing w:val="-8"/>
          <w:lang w:val="es-ES" w:eastAsia="es-ES"/>
        </w:rPr>
        <w:t xml:space="preserve">SETIMO: En los procedimientos seguidos se han observado las prescripciones legales. </w:t>
      </w:r>
      <w:r w:rsidRPr="000A277F">
        <w:rPr>
          <w:lang w:val="es-ES" w:eastAsia="es-ES"/>
        </w:rPr>
        <w:t>Redacta el Juez Fallas Acosta; y,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216" w:line="238" w:lineRule="exact"/>
        <w:ind w:left="4248"/>
        <w:rPr>
          <w:lang w:val="es-ES" w:eastAsia="es-ES"/>
        </w:rPr>
      </w:pPr>
      <w:r w:rsidRPr="000A277F">
        <w:rPr>
          <w:lang w:val="es-ES" w:eastAsia="es-ES"/>
        </w:rPr>
        <w:t>CONSIDERÁNDO: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before="216" w:line="265" w:lineRule="exact"/>
        <w:ind w:left="851" w:right="997"/>
        <w:jc w:val="both"/>
        <w:rPr>
          <w:spacing w:val="-4"/>
          <w:lang w:val="es-ES" w:eastAsia="es-ES"/>
        </w:rPr>
      </w:pPr>
      <w:r w:rsidRPr="000A277F">
        <w:rPr>
          <w:spacing w:val="12"/>
          <w:lang w:val="es-ES" w:eastAsia="es-ES"/>
        </w:rPr>
        <w:t>1.-SOBRE LA COMPETENCIA: De conformidad con el artículo 22 de la Ley</w:t>
      </w:r>
      <w:r w:rsidRPr="000A277F">
        <w:rPr>
          <w:spacing w:val="12"/>
          <w:lang w:val="es-ES" w:eastAsia="es-ES"/>
        </w:rPr>
        <w:br/>
      </w:r>
      <w:r w:rsidRPr="000A277F">
        <w:rPr>
          <w:spacing w:val="-3"/>
          <w:lang w:val="es-ES" w:eastAsia="es-ES"/>
        </w:rPr>
        <w:t>Reguladora del Servicio Público de Transporte Remunerado de Personas en Vehículos en la</w:t>
      </w:r>
      <w:r w:rsidRPr="000A277F">
        <w:rPr>
          <w:spacing w:val="-3"/>
          <w:lang w:val="es-ES" w:eastAsia="es-ES"/>
        </w:rPr>
        <w:br/>
      </w:r>
      <w:r w:rsidRPr="000A277F">
        <w:rPr>
          <w:spacing w:val="-4"/>
          <w:lang w:val="es-ES" w:eastAsia="es-ES"/>
        </w:rPr>
        <w:t>Modalidad de Taxi, No. 7969 del 22 de diciembre de 1999, en relación con el artículo 1 5 del</w:t>
      </w:r>
    </w:p>
    <w:p w:rsidR="00EE24E7" w:rsidRPr="000A277F" w:rsidRDefault="00EE24E7" w:rsidP="00EE24E7">
      <w:pPr>
        <w:pStyle w:val="Style1"/>
        <w:kinsoku w:val="0"/>
        <w:autoSpaceDE/>
        <w:autoSpaceDN/>
        <w:adjustRightInd/>
        <w:spacing w:line="288" w:lineRule="exact"/>
        <w:ind w:left="851" w:right="997"/>
        <w:jc w:val="both"/>
        <w:rPr>
          <w:spacing w:val="-4"/>
          <w:lang w:val="es-ES" w:eastAsia="es-ES"/>
        </w:rPr>
      </w:pPr>
      <w:r w:rsidRPr="000A277F">
        <w:rPr>
          <w:spacing w:val="3"/>
          <w:lang w:val="es-ES" w:eastAsia="es-ES"/>
        </w:rPr>
        <w:t xml:space="preserve"> Decreto No. 28913-MOPT denominado "Reglamento del primer procedimiento especial </w:t>
      </w:r>
      <w:r w:rsidRPr="000A277F">
        <w:rPr>
          <w:spacing w:val="-5"/>
          <w:lang w:val="es-ES" w:eastAsia="es-ES"/>
        </w:rPr>
        <w:t xml:space="preserve">abreviado para el transporte remunerado de personas en vehículos en la modalidad de taxi" y sus reformas; así como la resolución de la Contraloría General de la República No. RC-694- 2001 de las nueve horas con cuarenta y cinco minutos del trece de noviembre del 2001, el </w:t>
      </w:r>
      <w:r w:rsidRPr="000A277F">
        <w:rPr>
          <w:spacing w:val="-7"/>
          <w:lang w:val="es-ES" w:eastAsia="es-ES"/>
        </w:rPr>
        <w:t xml:space="preserve">Tribunal Administrativo de Transporte es el competente para conocer y resolver el presente </w:t>
      </w:r>
      <w:r w:rsidRPr="000A277F">
        <w:rPr>
          <w:spacing w:val="-4"/>
          <w:lang w:val="es-ES" w:eastAsia="es-ES"/>
        </w:rPr>
        <w:t>recurso de apelación.</w:t>
      </w:r>
    </w:p>
    <w:p w:rsidR="00EE24E7" w:rsidRPr="000A277F" w:rsidRDefault="00EE24E7" w:rsidP="00EE24E7">
      <w:pPr>
        <w:pStyle w:val="Style3"/>
        <w:numPr>
          <w:ilvl w:val="0"/>
          <w:numId w:val="1"/>
        </w:numPr>
        <w:tabs>
          <w:tab w:val="clear" w:pos="432"/>
          <w:tab w:val="num" w:pos="1296"/>
        </w:tabs>
        <w:kinsoku w:val="0"/>
        <w:autoSpaceDE/>
        <w:autoSpaceDN/>
        <w:spacing w:line="282" w:lineRule="exact"/>
        <w:rPr>
          <w:rStyle w:val="CharacterStyle1"/>
          <w:spacing w:val="-7"/>
          <w:sz w:val="24"/>
          <w:szCs w:val="24"/>
          <w:lang w:val="es-ES" w:eastAsia="es-ES"/>
        </w:rPr>
      </w:pPr>
      <w:r w:rsidRPr="000A277F">
        <w:rPr>
          <w:rStyle w:val="CharacterStyle1"/>
          <w:spacing w:val="-1"/>
          <w:sz w:val="24"/>
          <w:szCs w:val="24"/>
          <w:lang w:val="es-ES" w:eastAsia="es-ES"/>
        </w:rPr>
        <w:t xml:space="preserve">SOBRE LA ADMISIBILIDAD DEL RECURSO: El recurso es admisible por </w:t>
      </w:r>
      <w:r w:rsidRPr="000A277F">
        <w:rPr>
          <w:rStyle w:val="CharacterStyle1"/>
          <w:spacing w:val="-5"/>
          <w:sz w:val="24"/>
          <w:szCs w:val="24"/>
          <w:lang w:val="es-ES" w:eastAsia="es-ES"/>
        </w:rPr>
        <w:t xml:space="preserve">haber sido presentado en el plazo otorgado por la Ley Reguladora del Servicio Público de </w:t>
      </w:r>
      <w:r w:rsidRPr="000A277F">
        <w:rPr>
          <w:rStyle w:val="CharacterStyle1"/>
          <w:spacing w:val="-2"/>
          <w:sz w:val="24"/>
          <w:szCs w:val="24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 w:rsidRPr="000A277F">
        <w:rPr>
          <w:rStyle w:val="CharacterStyle1"/>
          <w:spacing w:val="-7"/>
          <w:sz w:val="24"/>
          <w:szCs w:val="24"/>
          <w:lang w:val="es-ES" w:eastAsia="es-ES"/>
        </w:rPr>
        <w:t>legitimado para hacerlo, sea éste MCG.</w:t>
      </w:r>
    </w:p>
    <w:p w:rsidR="00EE24E7" w:rsidRPr="000A277F" w:rsidRDefault="00EE24E7" w:rsidP="00EE24E7">
      <w:pPr>
        <w:pStyle w:val="Style1"/>
        <w:numPr>
          <w:ilvl w:val="0"/>
          <w:numId w:val="1"/>
        </w:numPr>
        <w:tabs>
          <w:tab w:val="clear" w:pos="432"/>
          <w:tab w:val="num" w:pos="1296"/>
        </w:tabs>
        <w:kinsoku w:val="0"/>
        <w:autoSpaceDE/>
        <w:autoSpaceDN/>
        <w:adjustRightInd/>
        <w:spacing w:before="216" w:line="281" w:lineRule="exact"/>
        <w:ind w:right="1152"/>
        <w:jc w:val="both"/>
        <w:rPr>
          <w:spacing w:val="-5"/>
          <w:lang w:val="es-ES" w:eastAsia="es-ES"/>
        </w:rPr>
      </w:pPr>
      <w:r w:rsidRPr="000A277F">
        <w:rPr>
          <w:spacing w:val="-4"/>
          <w:lang w:val="es-ES" w:eastAsia="es-ES"/>
        </w:rPr>
        <w:t xml:space="preserve">SOBRE LOS HECHOS PROBADOS: Por así constar en las probanzas existentes en </w:t>
      </w:r>
      <w:r w:rsidRPr="000A277F">
        <w:rPr>
          <w:spacing w:val="-3"/>
          <w:lang w:val="es-ES" w:eastAsia="es-ES"/>
        </w:rPr>
        <w:t xml:space="preserve">los expedientes administrativos que al efecto se confeccionaron, por demostrados se tienen </w:t>
      </w:r>
      <w:r w:rsidRPr="000A277F">
        <w:rPr>
          <w:spacing w:val="-6"/>
          <w:lang w:val="es-ES" w:eastAsia="es-ES"/>
        </w:rPr>
        <w:t xml:space="preserve">los siguientes hechos de importancia para la resolución del presente asunto: A) Que el 24 de </w:t>
      </w:r>
      <w:r w:rsidRPr="000A277F">
        <w:rPr>
          <w:spacing w:val="3"/>
          <w:lang w:val="es-ES" w:eastAsia="es-ES"/>
        </w:rPr>
        <w:t xml:space="preserve">enero del 2001, el señor MCG presenta la oferta para el primer </w:t>
      </w:r>
      <w:r w:rsidRPr="000A277F">
        <w:rPr>
          <w:spacing w:val="-5"/>
          <w:lang w:val="es-ES" w:eastAsia="es-ES"/>
        </w:rPr>
        <w:t xml:space="preserve">procedimiento especial abreviado No. …, misma que consta en el expediente a folios del </w:t>
      </w:r>
      <w:r w:rsidRPr="000A277F">
        <w:rPr>
          <w:spacing w:val="-6"/>
          <w:lang w:val="es-ES" w:eastAsia="es-ES"/>
        </w:rPr>
        <w:t xml:space="preserve">1 al 15, para la base de operación No. 212010 en la modalidad de vehículos adaptados para </w:t>
      </w:r>
      <w:r w:rsidRPr="000A277F">
        <w:rPr>
          <w:spacing w:val="-1"/>
          <w:lang w:val="es-ES" w:eastAsia="es-ES"/>
        </w:rPr>
        <w:t xml:space="preserve">discapacitados. B) Que mediante lista publicada en el Alcance No. 75-A a La Gaceta No. </w:t>
      </w:r>
      <w:r w:rsidRPr="000A277F">
        <w:rPr>
          <w:lang w:val="es-ES" w:eastAsia="es-ES"/>
        </w:rPr>
        <w:t xml:space="preserve">207 del 29 de octubre del 2001, página 67, el señor C… es incluido en el proceso </w:t>
      </w:r>
      <w:r w:rsidRPr="000A277F">
        <w:rPr>
          <w:spacing w:val="-5"/>
          <w:lang w:val="es-ES" w:eastAsia="es-ES"/>
        </w:rPr>
        <w:t xml:space="preserve">aleatorio para la base de operación No. 212010, en vehículos tipo sedan, lo anterior producto </w:t>
      </w:r>
      <w:r w:rsidRPr="000A277F">
        <w:rPr>
          <w:lang w:val="es-ES" w:eastAsia="es-ES"/>
        </w:rPr>
        <w:t xml:space="preserve">del artículo 1° de la sesión extraordinaria No. 037-2001, celebrada por el Consejo de </w:t>
      </w:r>
      <w:r w:rsidRPr="000A277F">
        <w:rPr>
          <w:spacing w:val="-5"/>
          <w:lang w:val="es-ES" w:eastAsia="es-ES"/>
        </w:rPr>
        <w:t>Transporte Público el día 24 de octubre del 2001.</w:t>
      </w:r>
    </w:p>
    <w:p w:rsidR="00EE24E7" w:rsidRPr="000A277F" w:rsidRDefault="00EE24E7" w:rsidP="00EE24E7">
      <w:pPr>
        <w:widowControl/>
        <w:kinsoku/>
        <w:autoSpaceDE w:val="0"/>
        <w:autoSpaceDN w:val="0"/>
        <w:adjustRightInd w:val="0"/>
        <w:sectPr w:rsidR="00EE24E7" w:rsidRPr="000A277F">
          <w:pgSz w:w="12240" w:h="15840"/>
          <w:pgMar w:top="1020" w:right="624" w:bottom="2110" w:left="696" w:header="720" w:footer="720" w:gutter="0"/>
          <w:cols w:space="720"/>
          <w:noEndnote/>
        </w:sectPr>
      </w:pPr>
    </w:p>
    <w:p w:rsidR="00EE24E7" w:rsidRDefault="00EE24E7" w:rsidP="00EE24E7">
      <w:pPr>
        <w:pStyle w:val="Style4"/>
        <w:numPr>
          <w:ilvl w:val="0"/>
          <w:numId w:val="2"/>
        </w:numPr>
        <w:tabs>
          <w:tab w:val="clear" w:pos="360"/>
          <w:tab w:val="num" w:pos="284"/>
          <w:tab w:val="right" w:pos="11712"/>
        </w:tabs>
        <w:kinsoku w:val="0"/>
        <w:autoSpaceDE/>
        <w:autoSpaceDN/>
        <w:adjustRightInd/>
        <w:spacing w:before="36" w:after="108" w:line="208" w:lineRule="auto"/>
        <w:ind w:left="0" w:firstLine="0"/>
        <w:rPr>
          <w:rStyle w:val="CharacterStyle3"/>
          <w:spacing w:val="-8"/>
          <w:sz w:val="24"/>
          <w:szCs w:val="24"/>
          <w:lang w:val="es-ES" w:eastAsia="es-ES"/>
        </w:rPr>
      </w:pPr>
      <w:r w:rsidRPr="000A277F">
        <w:rPr>
          <w:rStyle w:val="CharacterStyle3"/>
          <w:spacing w:val="7"/>
          <w:sz w:val="24"/>
          <w:szCs w:val="24"/>
          <w:lang w:val="es-ES" w:eastAsia="es-ES"/>
        </w:rPr>
        <w:lastRenderedPageBreak/>
        <w:t>HECHOS NO PROBADOS: Para la decisión del presente asunto no estima hecho</w:t>
      </w:r>
      <w:r w:rsidRPr="000A277F">
        <w:rPr>
          <w:rStyle w:val="CharacterStyle3"/>
          <w:sz w:val="24"/>
          <w:szCs w:val="24"/>
          <w:lang w:val="es-ES" w:eastAsia="es-ES"/>
        </w:rPr>
        <w:br/>
      </w:r>
      <w:r w:rsidRPr="000A277F">
        <w:rPr>
          <w:rStyle w:val="CharacterStyle3"/>
          <w:spacing w:val="-8"/>
          <w:sz w:val="24"/>
          <w:szCs w:val="24"/>
          <w:lang w:val="es-ES" w:eastAsia="es-ES"/>
        </w:rPr>
        <w:t>improbado alguno.</w:t>
      </w:r>
    </w:p>
    <w:p w:rsidR="00EE24E7" w:rsidRPr="000A277F" w:rsidRDefault="00EE24E7" w:rsidP="00EE24E7">
      <w:pPr>
        <w:pStyle w:val="Style4"/>
        <w:tabs>
          <w:tab w:val="right" w:pos="11712"/>
        </w:tabs>
        <w:kinsoku w:val="0"/>
        <w:autoSpaceDE/>
        <w:autoSpaceDN/>
        <w:adjustRightInd/>
        <w:spacing w:before="36" w:after="108" w:line="208" w:lineRule="auto"/>
        <w:rPr>
          <w:rStyle w:val="CharacterStyle3"/>
          <w:spacing w:val="-8"/>
          <w:sz w:val="24"/>
          <w:szCs w:val="24"/>
          <w:lang w:val="es-ES" w:eastAsia="es-ES"/>
        </w:rPr>
      </w:pPr>
    </w:p>
    <w:p w:rsidR="00EE24E7" w:rsidRPr="000A277F" w:rsidRDefault="00EE24E7" w:rsidP="00EE24E7">
      <w:pPr>
        <w:pStyle w:val="Style4"/>
        <w:numPr>
          <w:ilvl w:val="0"/>
          <w:numId w:val="2"/>
        </w:numPr>
        <w:tabs>
          <w:tab w:val="clear" w:pos="360"/>
          <w:tab w:val="num" w:pos="284"/>
          <w:tab w:val="num" w:pos="567"/>
        </w:tabs>
        <w:kinsoku w:val="0"/>
        <w:autoSpaceDE/>
        <w:autoSpaceDN/>
        <w:adjustRightInd/>
        <w:spacing w:before="144" w:after="144" w:line="182" w:lineRule="auto"/>
        <w:ind w:left="0" w:firstLine="0"/>
        <w:rPr>
          <w:rStyle w:val="CharacterStyle3"/>
          <w:spacing w:val="10"/>
          <w:sz w:val="24"/>
          <w:szCs w:val="24"/>
          <w:lang w:val="es-ES" w:eastAsia="es-ES"/>
        </w:rPr>
      </w:pPr>
      <w:r w:rsidRPr="000A277F">
        <w:rPr>
          <w:rStyle w:val="CharacterStyle3"/>
          <w:spacing w:val="10"/>
          <w:sz w:val="24"/>
          <w:szCs w:val="24"/>
          <w:lang w:val="es-ES" w:eastAsia="es-ES"/>
        </w:rPr>
        <w:t>ANALISIS DE FONDO:</w:t>
      </w:r>
    </w:p>
    <w:p w:rsidR="00EE24E7" w:rsidRPr="000A277F" w:rsidRDefault="00EE24E7" w:rsidP="00EE24E7">
      <w:pPr>
        <w:pStyle w:val="Style4"/>
        <w:tabs>
          <w:tab w:val="num" w:pos="284"/>
          <w:tab w:val="num" w:pos="567"/>
        </w:tabs>
        <w:kinsoku w:val="0"/>
        <w:autoSpaceDE/>
        <w:autoSpaceDN/>
        <w:adjustRightInd/>
        <w:spacing w:before="144" w:after="360" w:line="211" w:lineRule="auto"/>
        <w:jc w:val="both"/>
        <w:rPr>
          <w:rStyle w:val="CharacterStyle3"/>
          <w:spacing w:val="-5"/>
          <w:sz w:val="24"/>
          <w:szCs w:val="24"/>
          <w:lang w:val="es-ES" w:eastAsia="es-ES"/>
        </w:rPr>
      </w:pPr>
      <w:r w:rsidRPr="000A277F">
        <w:rPr>
          <w:rStyle w:val="CharacterStyle3"/>
          <w:spacing w:val="-8"/>
          <w:sz w:val="24"/>
          <w:szCs w:val="24"/>
          <w:lang w:val="es-ES" w:eastAsia="es-ES"/>
        </w:rPr>
        <w:t xml:space="preserve">Es evidente que el recurso de apelación presentado por el señor </w:t>
      </w:r>
      <w:r>
        <w:rPr>
          <w:rStyle w:val="CharacterStyle3"/>
          <w:spacing w:val="-8"/>
          <w:sz w:val="24"/>
          <w:szCs w:val="24"/>
          <w:lang w:val="es-ES" w:eastAsia="es-ES"/>
        </w:rPr>
        <w:t>CG</w:t>
      </w:r>
      <w:r w:rsidRPr="000A277F">
        <w:rPr>
          <w:rStyle w:val="CharacterStyle3"/>
          <w:spacing w:val="-8"/>
          <w:sz w:val="24"/>
          <w:szCs w:val="24"/>
          <w:lang w:val="es-ES" w:eastAsia="es-ES"/>
        </w:rPr>
        <w:t xml:space="preserve">, contiene </w:t>
      </w:r>
      <w:r w:rsidRPr="000A277F">
        <w:rPr>
          <w:rStyle w:val="CharacterStyle3"/>
          <w:spacing w:val="-7"/>
          <w:sz w:val="24"/>
          <w:szCs w:val="24"/>
          <w:lang w:val="es-ES" w:eastAsia="es-ES"/>
        </w:rPr>
        <w:t xml:space="preserve">argumentos que evidencian un error cometido por el Consejo de Transporte Público. el que 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 xml:space="preserve">consiste en integrarlo en la lista de los oferentes del servicio regular en vehículos tipo sedán, </w:t>
      </w:r>
      <w:r w:rsidRPr="000A277F">
        <w:rPr>
          <w:rStyle w:val="CharacterStyle3"/>
          <w:spacing w:val="-6"/>
          <w:sz w:val="24"/>
          <w:szCs w:val="24"/>
          <w:lang w:val="es-ES" w:eastAsia="es-ES"/>
        </w:rPr>
        <w:t xml:space="preserve">cuando claramente de su oferta se desprende que el citado señor manifestó su voluntad de </w:t>
      </w:r>
      <w:r w:rsidRPr="000A277F">
        <w:rPr>
          <w:rStyle w:val="CharacterStyle3"/>
          <w:spacing w:val="-4"/>
          <w:sz w:val="24"/>
          <w:szCs w:val="24"/>
          <w:lang w:val="es-ES" w:eastAsia="es-ES"/>
        </w:rPr>
        <w:t xml:space="preserve">participar en la base de operación No. 212010 pero en la modalidad de vehículos adaptados </w:t>
      </w:r>
      <w:r w:rsidRPr="000A277F">
        <w:rPr>
          <w:rStyle w:val="CharacterStyle3"/>
          <w:spacing w:val="-9"/>
          <w:sz w:val="24"/>
          <w:szCs w:val="24"/>
          <w:lang w:val="es-ES" w:eastAsia="es-ES"/>
        </w:rPr>
        <w:t>para personas con discapacidad. Es evidente que con el acto i</w:t>
      </w:r>
      <w:r>
        <w:rPr>
          <w:rStyle w:val="CharacterStyle3"/>
          <w:spacing w:val="-9"/>
          <w:sz w:val="24"/>
          <w:szCs w:val="24"/>
          <w:lang w:val="es-ES" w:eastAsia="es-ES"/>
        </w:rPr>
        <w:t>m</w:t>
      </w:r>
      <w:r w:rsidRPr="000A277F">
        <w:rPr>
          <w:rStyle w:val="CharacterStyle3"/>
          <w:spacing w:val="-9"/>
          <w:sz w:val="24"/>
          <w:szCs w:val="24"/>
          <w:lang w:val="es-ES" w:eastAsia="es-ES"/>
        </w:rPr>
        <w:t xml:space="preserve">pugnado, se produce un error </w:t>
      </w:r>
      <w:r w:rsidRPr="000A277F">
        <w:rPr>
          <w:rStyle w:val="CharacterStyle3"/>
          <w:spacing w:val="-6"/>
          <w:sz w:val="24"/>
          <w:szCs w:val="24"/>
          <w:lang w:val="es-ES" w:eastAsia="es-ES"/>
        </w:rPr>
        <w:t xml:space="preserve">contrario a los intereses del oferente, por lo que la Administración tendrá que incluir la oferta </w:t>
      </w:r>
      <w:r w:rsidRPr="000A277F">
        <w:rPr>
          <w:rStyle w:val="CharacterStyle3"/>
          <w:spacing w:val="3"/>
          <w:sz w:val="24"/>
          <w:szCs w:val="24"/>
          <w:lang w:val="es-ES" w:eastAsia="es-ES"/>
        </w:rPr>
        <w:t xml:space="preserve">No. </w:t>
      </w:r>
      <w:r>
        <w:rPr>
          <w:rStyle w:val="CharacterStyle3"/>
          <w:spacing w:val="3"/>
          <w:sz w:val="24"/>
          <w:szCs w:val="24"/>
          <w:lang w:val="es-ES" w:eastAsia="es-ES"/>
        </w:rPr>
        <w:t>…</w:t>
      </w:r>
      <w:r w:rsidRPr="000A277F">
        <w:rPr>
          <w:rStyle w:val="CharacterStyle3"/>
          <w:spacing w:val="3"/>
          <w:sz w:val="24"/>
          <w:szCs w:val="24"/>
          <w:lang w:val="es-ES" w:eastAsia="es-ES"/>
        </w:rPr>
        <w:t xml:space="preserve">, en el proceso aleatorio que se realizará para adjudicar las concesiones </w:t>
      </w:r>
      <w:r w:rsidRPr="000A277F">
        <w:rPr>
          <w:rStyle w:val="CharacterStyle3"/>
          <w:spacing w:val="-3"/>
          <w:sz w:val="24"/>
          <w:szCs w:val="24"/>
          <w:lang w:val="es-ES" w:eastAsia="es-ES"/>
        </w:rPr>
        <w:t xml:space="preserve">destinadas a vehículos adaptados para personas con discapacidad. Esta falla, es reconocida </w:t>
      </w:r>
      <w:r w:rsidRPr="000A277F">
        <w:rPr>
          <w:rStyle w:val="CharacterStyle3"/>
          <w:spacing w:val="-6"/>
          <w:sz w:val="24"/>
          <w:szCs w:val="24"/>
          <w:lang w:val="es-ES" w:eastAsia="es-ES"/>
        </w:rPr>
        <w:t xml:space="preserve">por el mismo Consejo de Transporte Público en el acuerdo adoptado en el caso particular, lo </w:t>
      </w:r>
      <w:r w:rsidRPr="000A277F">
        <w:rPr>
          <w:rStyle w:val="CharacterStyle3"/>
          <w:spacing w:val="-4"/>
          <w:sz w:val="24"/>
          <w:szCs w:val="24"/>
          <w:lang w:val="es-ES" w:eastAsia="es-ES"/>
        </w:rPr>
        <w:t xml:space="preserve">que deja al descubierto una incongruencia en la citada publicación y sobre la conformidad de 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>lo solicitado y otorgado al oferente, razón suficiente para acoger la apelación presentada.</w:t>
      </w:r>
    </w:p>
    <w:p w:rsidR="00EE24E7" w:rsidRPr="000A277F" w:rsidRDefault="00EE24E7" w:rsidP="00EE24E7">
      <w:pPr>
        <w:pStyle w:val="Style4"/>
        <w:tabs>
          <w:tab w:val="num" w:pos="284"/>
          <w:tab w:val="num" w:pos="567"/>
        </w:tabs>
        <w:kinsoku w:val="0"/>
        <w:autoSpaceDE/>
        <w:autoSpaceDN/>
        <w:adjustRightInd/>
        <w:spacing w:before="144" w:after="108" w:line="180" w:lineRule="auto"/>
        <w:jc w:val="both"/>
        <w:rPr>
          <w:rStyle w:val="CharacterStyle3"/>
          <w:sz w:val="24"/>
          <w:szCs w:val="24"/>
          <w:lang w:val="es-ES" w:eastAsia="es-ES"/>
        </w:rPr>
      </w:pPr>
      <w:r w:rsidRPr="000A277F">
        <w:rPr>
          <w:rStyle w:val="CharacterStyle3"/>
          <w:sz w:val="24"/>
          <w:szCs w:val="24"/>
          <w:lang w:val="es-ES" w:eastAsia="es-ES"/>
        </w:rPr>
        <w:t>POR TANTO:</w:t>
      </w:r>
    </w:p>
    <w:p w:rsidR="00EE24E7" w:rsidRPr="000A277F" w:rsidRDefault="00EE24E7" w:rsidP="00EE24E7">
      <w:pPr>
        <w:pStyle w:val="Style4"/>
        <w:numPr>
          <w:ilvl w:val="0"/>
          <w:numId w:val="3"/>
        </w:numPr>
        <w:tabs>
          <w:tab w:val="clear" w:pos="504"/>
          <w:tab w:val="num" w:pos="284"/>
          <w:tab w:val="num" w:pos="567"/>
          <w:tab w:val="num" w:pos="1944"/>
        </w:tabs>
        <w:kinsoku w:val="0"/>
        <w:autoSpaceDE/>
        <w:autoSpaceDN/>
        <w:adjustRightInd/>
        <w:spacing w:before="144" w:line="206" w:lineRule="auto"/>
        <w:ind w:left="0" w:firstLine="0"/>
        <w:jc w:val="both"/>
        <w:rPr>
          <w:rStyle w:val="CharacterStyle3"/>
          <w:spacing w:val="-6"/>
          <w:sz w:val="24"/>
          <w:szCs w:val="24"/>
          <w:lang w:val="es-ES" w:eastAsia="es-ES"/>
        </w:rPr>
      </w:pPr>
      <w:r w:rsidRPr="000A277F">
        <w:rPr>
          <w:rStyle w:val="CharacterStyle3"/>
          <w:spacing w:val="-5"/>
          <w:sz w:val="24"/>
          <w:szCs w:val="24"/>
          <w:lang w:val="es-ES" w:eastAsia="es-ES"/>
        </w:rPr>
        <w:t xml:space="preserve">Se declara con lugar el recurso de apelación, presentado por </w:t>
      </w:r>
      <w:r>
        <w:rPr>
          <w:rStyle w:val="CharacterStyle3"/>
          <w:spacing w:val="-5"/>
          <w:sz w:val="24"/>
          <w:szCs w:val="24"/>
          <w:lang w:val="es-ES" w:eastAsia="es-ES"/>
        </w:rPr>
        <w:t>MCG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 xml:space="preserve">, cédula de identidad número </w:t>
      </w:r>
      <w:r>
        <w:rPr>
          <w:rStyle w:val="CharacterStyle3"/>
          <w:spacing w:val="-5"/>
          <w:sz w:val="24"/>
          <w:szCs w:val="24"/>
          <w:lang w:val="es-ES" w:eastAsia="es-ES"/>
        </w:rPr>
        <w:t>…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>, contra del art</w:t>
      </w:r>
      <w:r>
        <w:rPr>
          <w:rStyle w:val="CharacterStyle3"/>
          <w:spacing w:val="-5"/>
          <w:sz w:val="24"/>
          <w:szCs w:val="24"/>
          <w:lang w:val="es-ES" w:eastAsia="es-ES"/>
        </w:rPr>
        <w:t>í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>culo 1</w:t>
      </w:r>
      <w:r>
        <w:rPr>
          <w:rStyle w:val="CharacterStyle3"/>
          <w:spacing w:val="-5"/>
          <w:sz w:val="24"/>
          <w:szCs w:val="24"/>
          <w:lang w:val="es-ES" w:eastAsia="es-ES"/>
        </w:rPr>
        <w:t>°</w: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 xml:space="preserve"> de la Sesión </w:t>
      </w:r>
      <w:r w:rsidRPr="000A277F">
        <w:rPr>
          <w:rStyle w:val="CharacterStyle3"/>
          <w:spacing w:val="-3"/>
          <w:sz w:val="24"/>
          <w:szCs w:val="24"/>
          <w:lang w:val="es-ES" w:eastAsia="es-ES"/>
        </w:rPr>
        <w:t xml:space="preserve">Extraordinaria No. 037-2001 celebrada el 24 de octubre del 2001, publicado en el Alcance </w:t>
      </w:r>
      <w:r w:rsidRPr="000A277F">
        <w:rPr>
          <w:rStyle w:val="CharacterStyle3"/>
          <w:spacing w:val="-1"/>
          <w:sz w:val="24"/>
          <w:szCs w:val="24"/>
          <w:lang w:val="es-ES" w:eastAsia="es-ES"/>
        </w:rPr>
        <w:t xml:space="preserve">N° 75 a La Gaceta N° 207 de fecha 29 de octubre del 2001, dictado por el Consejo de </w:t>
      </w:r>
      <w:r w:rsidRPr="000A277F">
        <w:rPr>
          <w:rStyle w:val="CharacterStyle3"/>
          <w:spacing w:val="-6"/>
          <w:sz w:val="24"/>
          <w:szCs w:val="24"/>
          <w:lang w:val="es-ES" w:eastAsia="es-ES"/>
        </w:rPr>
        <w:t>Transporte Público.</w:t>
      </w:r>
    </w:p>
    <w:p w:rsidR="00EE24E7" w:rsidRDefault="00EE24E7" w:rsidP="00EE24E7">
      <w:pPr>
        <w:pStyle w:val="Style4"/>
        <w:numPr>
          <w:ilvl w:val="0"/>
          <w:numId w:val="4"/>
        </w:numPr>
        <w:tabs>
          <w:tab w:val="clear" w:pos="504"/>
          <w:tab w:val="num" w:pos="284"/>
          <w:tab w:val="num" w:pos="567"/>
          <w:tab w:val="num" w:pos="1944"/>
        </w:tabs>
        <w:kinsoku w:val="0"/>
        <w:autoSpaceDE/>
        <w:autoSpaceDN/>
        <w:adjustRightInd/>
        <w:spacing w:before="252" w:line="211" w:lineRule="auto"/>
        <w:ind w:left="0" w:firstLine="0"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2.85pt;margin-top:269.85pt;width:31.95pt;height:8.65pt;z-index:251660288;mso-wrap-edited:f;mso-wrap-distance-left:0;mso-wrap-distance-right:0" wrapcoords="-62 0 -62 21600 21662 21600 21662 0 -62 0" o:allowincell="f" stroked="f">
            <v:textbox style="mso-next-textbox:#_x0000_s1026" inset="0,0,0,0">
              <w:txbxContent>
                <w:p w:rsidR="00EE24E7" w:rsidRPr="00A21E11" w:rsidRDefault="00EE24E7" w:rsidP="00EE24E7">
                  <w:pPr>
                    <w:rPr>
                      <w:rStyle w:val="CharacterStyle3"/>
                      <w:sz w:val="24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Pr="000A277F">
        <w:rPr>
          <w:rStyle w:val="CharacterStyle3"/>
          <w:spacing w:val="-5"/>
          <w:sz w:val="24"/>
          <w:szCs w:val="24"/>
          <w:lang w:val="es-ES" w:eastAsia="es-ES"/>
        </w:rPr>
        <w:t>Se ordena al Consejo de Transporte Público corregir el error aquí evidenciado y en c</w:t>
      </w:r>
      <w:r w:rsidRPr="000A277F">
        <w:rPr>
          <w:rStyle w:val="CharacterStyle3"/>
          <w:spacing w:val="-2"/>
          <w:sz w:val="24"/>
          <w:szCs w:val="24"/>
          <w:lang w:val="es-ES" w:eastAsia="es-ES"/>
        </w:rPr>
        <w:t xml:space="preserve">onsecuencia, incluir la oferta No. </w:t>
      </w:r>
      <w:r>
        <w:rPr>
          <w:rStyle w:val="CharacterStyle3"/>
          <w:spacing w:val="-2"/>
          <w:sz w:val="24"/>
          <w:szCs w:val="24"/>
          <w:lang w:val="es-ES" w:eastAsia="es-ES"/>
        </w:rPr>
        <w:t>…</w:t>
      </w:r>
      <w:r w:rsidRPr="000A277F">
        <w:rPr>
          <w:rStyle w:val="CharacterStyle3"/>
          <w:spacing w:val="-2"/>
          <w:sz w:val="24"/>
          <w:szCs w:val="24"/>
          <w:lang w:val="es-ES" w:eastAsia="es-ES"/>
        </w:rPr>
        <w:t xml:space="preserve">, en el proceso aleatorio que se realizará para adjudicar las concesiones destinadas a vehículos adaptados para personas con discapacidad </w:t>
      </w:r>
      <w:r w:rsidRPr="000A277F">
        <w:rPr>
          <w:rStyle w:val="CharacterStyle3"/>
          <w:spacing w:val="-4"/>
          <w:sz w:val="24"/>
          <w:szCs w:val="24"/>
          <w:lang w:val="es-ES" w:eastAsia="es-ES"/>
        </w:rPr>
        <w:t>en la base de operación 212010.</w:t>
      </w:r>
    </w:p>
    <w:p w:rsidR="00EE24E7" w:rsidRPr="000A277F" w:rsidRDefault="00EE24E7" w:rsidP="00EE24E7">
      <w:pPr>
        <w:pStyle w:val="Style4"/>
        <w:tabs>
          <w:tab w:val="num" w:pos="567"/>
        </w:tabs>
        <w:kinsoku w:val="0"/>
        <w:autoSpaceDE/>
        <w:autoSpaceDN/>
        <w:adjustRightInd/>
        <w:spacing w:before="252" w:line="211" w:lineRule="auto"/>
        <w:jc w:val="both"/>
        <w:rPr>
          <w:rStyle w:val="CharacterStyle3"/>
          <w:spacing w:val="-4"/>
          <w:sz w:val="24"/>
          <w:szCs w:val="24"/>
          <w:lang w:val="es-ES" w:eastAsia="es-ES"/>
        </w:rPr>
      </w:pPr>
    </w:p>
    <w:p w:rsidR="00EE24E7" w:rsidRPr="007C65BD" w:rsidRDefault="00EE24E7" w:rsidP="00EE24E7">
      <w:pPr>
        <w:pStyle w:val="Style4"/>
        <w:numPr>
          <w:ilvl w:val="0"/>
          <w:numId w:val="4"/>
        </w:numPr>
        <w:tabs>
          <w:tab w:val="clear" w:pos="504"/>
          <w:tab w:val="num" w:pos="284"/>
          <w:tab w:val="num" w:pos="567"/>
          <w:tab w:val="num" w:pos="1944"/>
        </w:tabs>
        <w:kinsoku w:val="0"/>
        <w:autoSpaceDE/>
        <w:autoSpaceDN/>
        <w:adjustRightInd/>
        <w:ind w:left="0" w:firstLine="0"/>
        <w:jc w:val="both"/>
        <w:rPr>
          <w:rStyle w:val="CharacterStyle3"/>
          <w:sz w:val="24"/>
          <w:szCs w:val="24"/>
        </w:rPr>
      </w:pPr>
      <w:r w:rsidRPr="000A277F">
        <w:rPr>
          <w:rStyle w:val="CharacterStyle3"/>
          <w:spacing w:val="-4"/>
          <w:sz w:val="24"/>
          <w:szCs w:val="24"/>
          <w:lang w:val="es-ES" w:eastAsia="es-ES"/>
        </w:rPr>
        <w:t>De conformidad con el artículo 22, inciso c)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 de la citada Ley 7969, la presente Resolución no tiene ulterior recurso por lo que, se tiene por agotada la vía administrativa.-</w:t>
      </w:r>
    </w:p>
    <w:p w:rsidR="00EE24E7" w:rsidRDefault="00EE24E7" w:rsidP="00EE24E7">
      <w:pPr>
        <w:pStyle w:val="Style4"/>
        <w:tabs>
          <w:tab w:val="num" w:pos="284"/>
          <w:tab w:val="num" w:pos="567"/>
        </w:tabs>
        <w:kinsoku w:val="0"/>
        <w:autoSpaceDE/>
        <w:autoSpaceDN/>
        <w:adjustRightInd/>
        <w:jc w:val="both"/>
        <w:rPr>
          <w:rStyle w:val="CharacterStyle3"/>
          <w:spacing w:val="-4"/>
          <w:sz w:val="24"/>
          <w:szCs w:val="24"/>
          <w:lang w:val="es-ES" w:eastAsia="es-ES"/>
        </w:rPr>
      </w:pPr>
    </w:p>
    <w:p w:rsidR="00EE24E7" w:rsidRDefault="00EE24E7" w:rsidP="00EE24E7">
      <w:pPr>
        <w:pStyle w:val="Style4"/>
        <w:tabs>
          <w:tab w:val="num" w:pos="284"/>
          <w:tab w:val="num" w:pos="567"/>
        </w:tabs>
        <w:kinsoku w:val="0"/>
        <w:autoSpaceDE/>
        <w:autoSpaceDN/>
        <w:adjustRightInd/>
        <w:jc w:val="both"/>
        <w:rPr>
          <w:rStyle w:val="CharacterStyle3"/>
          <w:spacing w:val="-4"/>
          <w:sz w:val="24"/>
          <w:szCs w:val="24"/>
          <w:lang w:val="es-ES" w:eastAsia="es-ES"/>
        </w:rPr>
      </w:pPr>
    </w:p>
    <w:p w:rsidR="00EE24E7" w:rsidRDefault="00EE24E7" w:rsidP="00EE24E7">
      <w:pPr>
        <w:pStyle w:val="Style4"/>
        <w:tabs>
          <w:tab w:val="num" w:pos="284"/>
          <w:tab w:val="num" w:pos="567"/>
        </w:tabs>
        <w:kinsoku w:val="0"/>
        <w:autoSpaceDE/>
        <w:autoSpaceDN/>
        <w:adjustRightInd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>
        <w:rPr>
          <w:rStyle w:val="CharacterStyle3"/>
          <w:spacing w:val="-4"/>
          <w:sz w:val="24"/>
          <w:szCs w:val="24"/>
          <w:lang w:val="es-ES" w:eastAsia="es-ES"/>
        </w:rPr>
        <w:t>NOTIFIQUESE.-</w:t>
      </w:r>
    </w:p>
    <w:p w:rsidR="00EE24E7" w:rsidRDefault="00EE24E7" w:rsidP="00EE24E7">
      <w:pPr>
        <w:pStyle w:val="Style4"/>
        <w:kinsoku w:val="0"/>
        <w:autoSpaceDE/>
        <w:autoSpaceDN/>
        <w:adjustRightInd/>
        <w:ind w:left="1440" w:right="1440"/>
        <w:jc w:val="both"/>
        <w:rPr>
          <w:rStyle w:val="CharacterStyle3"/>
          <w:spacing w:val="-4"/>
          <w:sz w:val="24"/>
          <w:szCs w:val="24"/>
          <w:lang w:val="es-ES" w:eastAsia="es-ES"/>
        </w:rPr>
      </w:pPr>
    </w:p>
    <w:p w:rsidR="00EE24E7" w:rsidRDefault="00EE24E7" w:rsidP="00EE24E7">
      <w:pPr>
        <w:pStyle w:val="Style4"/>
        <w:kinsoku w:val="0"/>
        <w:autoSpaceDE/>
        <w:autoSpaceDN/>
        <w:adjustRightInd/>
        <w:ind w:left="1440" w:right="1440"/>
        <w:jc w:val="both"/>
        <w:rPr>
          <w:rStyle w:val="CharacterStyle3"/>
          <w:spacing w:val="-4"/>
          <w:sz w:val="24"/>
          <w:szCs w:val="24"/>
          <w:lang w:val="es-ES" w:eastAsia="es-ES"/>
        </w:rPr>
      </w:pPr>
    </w:p>
    <w:p w:rsidR="00EE24E7" w:rsidRDefault="00EE24E7" w:rsidP="00EE24E7">
      <w:pPr>
        <w:ind w:left="2880" w:right="-374" w:firstLine="720"/>
      </w:pPr>
      <w:r>
        <w:rPr>
          <w:noProof/>
          <w:lang w:val="es-CR"/>
        </w:rPr>
        <w:pict>
          <v:shape id="_x0000_s1028" type="#_x0000_t202" style="position:absolute;left:0;text-align:left;margin-left:79.2pt;margin-top:681pt;width:3.6pt;height:4.2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EE24E7" w:rsidRDefault="00EE24E7" w:rsidP="00EE24E7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EE24E7" w:rsidRDefault="00EE24E7" w:rsidP="00EE24E7">
      <w:pPr>
        <w:ind w:left="2880" w:right="-374" w:firstLine="720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9" type="#_x0000_t202" style="position:absolute;left:0;text-align:left;margin-left:379.9pt;margin-top:9.4pt;width:6.75pt;height:7.1pt;z-index:251663360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9" inset="0,0,0,0">
              <w:txbxContent>
                <w:p w:rsidR="00EE24E7" w:rsidRDefault="00EE24E7" w:rsidP="00EE24E7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EE24E7" w:rsidRDefault="00EE24E7" w:rsidP="00EE24E7">
      <w:pPr>
        <w:ind w:left="1021" w:right="-374" w:firstLine="720"/>
      </w:pPr>
    </w:p>
    <w:p w:rsidR="00EE24E7" w:rsidRDefault="00EE24E7" w:rsidP="00EE24E7">
      <w:pPr>
        <w:ind w:left="1021" w:right="-374" w:firstLine="720"/>
      </w:pPr>
    </w:p>
    <w:p w:rsidR="00EE24E7" w:rsidRDefault="00EE24E7" w:rsidP="00EE24E7">
      <w:pPr>
        <w:ind w:right="-376"/>
      </w:pPr>
      <w:r>
        <w:rPr>
          <w:noProof/>
          <w:lang w:val="es-CR"/>
        </w:rPr>
        <w:pict>
          <v:shape id="_x0000_s1030" type="#_x0000_t202" style="position:absolute;margin-left:523pt;margin-top:5.85pt;width:9.6pt;height:3.55pt;z-index:-251652096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EE24E7" w:rsidRDefault="00EE24E7" w:rsidP="00EE24E7"/>
              </w:txbxContent>
            </v:textbox>
            <w10:wrap type="square"/>
          </v:shape>
        </w:pict>
      </w:r>
      <w:r>
        <w:t xml:space="preserve"> </w:t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                         </w:t>
      </w:r>
    </w:p>
    <w:p w:rsidR="00EE24E7" w:rsidRDefault="00EE24E7" w:rsidP="00EE24E7">
      <w:pPr>
        <w:ind w:right="-376"/>
        <w:sectPr w:rsidR="00EE24E7" w:rsidSect="00983949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  <w:r>
        <w:rPr>
          <w:noProof/>
          <w:lang w:val="es-CR"/>
        </w:rPr>
        <w:pict>
          <v:shape id="_x0000_s1027" type="#_x0000_t202" style="position:absolute;margin-left:320.2pt;margin-top:20.15pt;width:163.45pt;height:11.5pt;z-index:251661312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7" inset="0,0,0,0">
              <w:txbxContent>
                <w:p w:rsidR="00EE24E7" w:rsidRPr="00983949" w:rsidRDefault="00EE24E7" w:rsidP="00EE24E7">
                  <w:pPr>
                    <w:rPr>
                      <w:rStyle w:val="CharacterStyle4"/>
                      <w:bCs/>
                      <w:szCs w:val="23"/>
                    </w:rPr>
                  </w:pPr>
                </w:p>
              </w:txbxContent>
            </v:textbox>
            <w10:wrap type="square"/>
          </v:shape>
        </w:pict>
      </w:r>
    </w:p>
    <w:p w:rsidR="00EE24E7" w:rsidRPr="000A277F" w:rsidRDefault="00EE24E7" w:rsidP="00EE24E7">
      <w:pPr>
        <w:pStyle w:val="Style4"/>
        <w:kinsoku w:val="0"/>
        <w:autoSpaceDE/>
        <w:autoSpaceDN/>
        <w:adjustRightInd/>
        <w:ind w:left="1440" w:right="1440"/>
        <w:jc w:val="both"/>
        <w:rPr>
          <w:sz w:val="24"/>
          <w:szCs w:val="24"/>
        </w:rPr>
        <w:sectPr w:rsidR="00EE24E7" w:rsidRPr="000A277F">
          <w:pgSz w:w="12240" w:h="15840"/>
          <w:pgMar w:top="820" w:right="199" w:bottom="5660" w:left="261" w:header="720" w:footer="720" w:gutter="0"/>
          <w:cols w:space="720"/>
          <w:noEndnote/>
        </w:sectPr>
      </w:pPr>
    </w:p>
    <w:p w:rsidR="00EE24E7" w:rsidRPr="000A277F" w:rsidRDefault="00EE24E7" w:rsidP="00EE24E7">
      <w:pPr>
        <w:spacing w:after="939" w:line="20" w:lineRule="exact"/>
      </w:pPr>
    </w:p>
    <w:p w:rsidR="00EE24E7" w:rsidRPr="000A277F" w:rsidRDefault="00EE24E7" w:rsidP="00EE24E7">
      <w:pPr>
        <w:widowControl/>
        <w:kinsoku/>
        <w:autoSpaceDE w:val="0"/>
        <w:autoSpaceDN w:val="0"/>
        <w:adjustRightInd w:val="0"/>
        <w:sectPr w:rsidR="00EE24E7" w:rsidRPr="000A277F">
          <w:pgSz w:w="12240" w:h="15840"/>
          <w:pgMar w:top="1500" w:right="5424" w:bottom="6370" w:left="1536" w:header="720" w:footer="720" w:gutter="0"/>
          <w:cols w:space="720"/>
          <w:noEndnote/>
        </w:sectPr>
      </w:pPr>
    </w:p>
    <w:p w:rsidR="00EE24E7" w:rsidRPr="000A277F" w:rsidRDefault="00EE24E7" w:rsidP="00EE24E7">
      <w:pPr>
        <w:spacing w:before="689" w:line="288" w:lineRule="exact"/>
      </w:pPr>
    </w:p>
    <w:p w:rsidR="00EE24E7" w:rsidRPr="000A277F" w:rsidRDefault="00EE24E7" w:rsidP="00EE24E7">
      <w:pPr>
        <w:spacing w:before="689" w:line="288" w:lineRule="exact"/>
        <w:sectPr w:rsidR="00EE24E7" w:rsidRPr="000A277F">
          <w:type w:val="continuous"/>
          <w:pgSz w:w="12240" w:h="15840"/>
          <w:pgMar w:top="1500" w:right="3866" w:bottom="6370" w:left="1681" w:header="720" w:footer="720" w:gutter="0"/>
          <w:cols w:space="720"/>
          <w:noEndnote/>
        </w:sectPr>
      </w:pPr>
    </w:p>
    <w:p w:rsidR="00EE24E7" w:rsidRPr="000A277F" w:rsidRDefault="00EE24E7" w:rsidP="00EE24E7">
      <w:pPr>
        <w:pStyle w:val="Style4"/>
        <w:tabs>
          <w:tab w:val="right" w:leader="underscore" w:pos="4934"/>
        </w:tabs>
        <w:kinsoku w:val="0"/>
        <w:autoSpaceDE/>
        <w:autoSpaceDN/>
        <w:adjustRightInd/>
        <w:spacing w:line="188" w:lineRule="exact"/>
        <w:ind w:left="1080"/>
        <w:rPr>
          <w:sz w:val="24"/>
          <w:szCs w:val="24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500" w:right="3894" w:bottom="6370" w:left="33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AD9"/>
    <w:multiLevelType w:val="singleLevel"/>
    <w:tmpl w:val="040B41E8"/>
    <w:lvl w:ilvl="0">
      <w:start w:val="2"/>
      <w:numFmt w:val="decimal"/>
      <w:lvlText w:val="%1.-"/>
      <w:lvlJc w:val="left"/>
      <w:pPr>
        <w:tabs>
          <w:tab w:val="num" w:pos="432"/>
        </w:tabs>
        <w:ind w:left="792" w:firstLine="72"/>
      </w:pPr>
      <w:rPr>
        <w:rFonts w:ascii="Garamond" w:hAnsi="Garamond" w:cs="Garamond"/>
        <w:snapToGrid/>
        <w:spacing w:val="-1"/>
        <w:sz w:val="26"/>
        <w:szCs w:val="26"/>
      </w:rPr>
    </w:lvl>
  </w:abstractNum>
  <w:abstractNum w:abstractNumId="1">
    <w:nsid w:val="050871C8"/>
    <w:multiLevelType w:val="singleLevel"/>
    <w:tmpl w:val="3DBA4B17"/>
    <w:lvl w:ilvl="0">
      <w:start w:val="4"/>
      <w:numFmt w:val="decimal"/>
      <w:lvlText w:val="%1.-"/>
      <w:lvlJc w:val="left"/>
      <w:pPr>
        <w:tabs>
          <w:tab w:val="num" w:pos="360"/>
        </w:tabs>
        <w:ind w:left="1368" w:firstLine="72"/>
      </w:pPr>
      <w:rPr>
        <w:rFonts w:ascii="Garamond" w:hAnsi="Garamond" w:cs="Garamond"/>
        <w:snapToGrid/>
        <w:spacing w:val="7"/>
        <w:sz w:val="26"/>
        <w:szCs w:val="26"/>
      </w:rPr>
    </w:lvl>
  </w:abstractNum>
  <w:abstractNum w:abstractNumId="2">
    <w:nsid w:val="06F768AA"/>
    <w:multiLevelType w:val="singleLevel"/>
    <w:tmpl w:val="10175DAD"/>
    <w:lvl w:ilvl="0">
      <w:start w:val="1"/>
      <w:numFmt w:val="upperRoman"/>
      <w:lvlText w:val="%1.-"/>
      <w:lvlJc w:val="left"/>
      <w:pPr>
        <w:tabs>
          <w:tab w:val="num" w:pos="504"/>
        </w:tabs>
        <w:ind w:left="1368" w:firstLine="72"/>
      </w:pPr>
      <w:rPr>
        <w:rFonts w:ascii="Garamond" w:hAnsi="Garamond" w:cs="Garamond"/>
        <w:snapToGrid/>
        <w:spacing w:val="-5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368" w:firstLine="72"/>
        </w:pPr>
        <w:rPr>
          <w:rFonts w:ascii="Garamond" w:hAnsi="Garamond" w:cs="Garamond"/>
          <w:snapToGrid/>
          <w:spacing w:val="-5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24E7"/>
    <w:rsid w:val="003819BC"/>
    <w:rsid w:val="003D5801"/>
    <w:rsid w:val="004F24EC"/>
    <w:rsid w:val="00507310"/>
    <w:rsid w:val="0058242B"/>
    <w:rsid w:val="006A5EC0"/>
    <w:rsid w:val="0099644F"/>
    <w:rsid w:val="00A71D2C"/>
    <w:rsid w:val="00B43B43"/>
    <w:rsid w:val="00CA41FD"/>
    <w:rsid w:val="00CA79F1"/>
    <w:rsid w:val="00EE24E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E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E24E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E24E7"/>
    <w:pPr>
      <w:kinsoku/>
      <w:autoSpaceDE w:val="0"/>
      <w:autoSpaceDN w:val="0"/>
      <w:spacing w:before="216" w:line="276" w:lineRule="exact"/>
      <w:ind w:left="72" w:right="1224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EE24E7"/>
    <w:pPr>
      <w:kinsoku/>
      <w:autoSpaceDE w:val="0"/>
      <w:autoSpaceDN w:val="0"/>
      <w:spacing w:before="216" w:line="288" w:lineRule="exact"/>
      <w:ind w:left="792" w:right="115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EE24E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E24E7"/>
    <w:pPr>
      <w:kinsoku/>
      <w:autoSpaceDE w:val="0"/>
      <w:autoSpaceDN w:val="0"/>
      <w:spacing w:line="201" w:lineRule="auto"/>
    </w:pPr>
    <w:rPr>
      <w:b/>
      <w:bCs/>
      <w:sz w:val="21"/>
      <w:szCs w:val="21"/>
      <w:u w:val="single"/>
    </w:rPr>
  </w:style>
  <w:style w:type="character" w:customStyle="1" w:styleId="CharacterStyle1">
    <w:name w:val="Character Style 1"/>
    <w:uiPriority w:val="99"/>
    <w:rsid w:val="00EE24E7"/>
    <w:rPr>
      <w:sz w:val="26"/>
    </w:rPr>
  </w:style>
  <w:style w:type="character" w:customStyle="1" w:styleId="CharacterStyle3">
    <w:name w:val="Character Style 3"/>
    <w:uiPriority w:val="99"/>
    <w:rsid w:val="00EE24E7"/>
    <w:rPr>
      <w:sz w:val="20"/>
    </w:rPr>
  </w:style>
  <w:style w:type="character" w:customStyle="1" w:styleId="CharacterStyle4">
    <w:name w:val="Character Style 4"/>
    <w:uiPriority w:val="99"/>
    <w:rsid w:val="00EE24E7"/>
    <w:rPr>
      <w:b/>
      <w:sz w:val="21"/>
      <w:u w:val="single"/>
    </w:rPr>
  </w:style>
  <w:style w:type="character" w:customStyle="1" w:styleId="CharacterStyle6">
    <w:name w:val="Character Style 6"/>
    <w:uiPriority w:val="99"/>
    <w:rsid w:val="00EE24E7"/>
    <w:rPr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3</cp:revision>
  <dcterms:created xsi:type="dcterms:W3CDTF">2013-06-07T20:03:00Z</dcterms:created>
  <dcterms:modified xsi:type="dcterms:W3CDTF">2013-06-07T20:42:00Z</dcterms:modified>
</cp:coreProperties>
</file>